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F81" w:rsidRPr="002C0413" w:rsidRDefault="005B3F81" w:rsidP="005B3F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007E64" wp14:editId="6AFDB078">
            <wp:extent cx="586740" cy="586740"/>
            <wp:effectExtent l="0" t="0" r="381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F81" w:rsidRPr="002C0413" w:rsidRDefault="005B3F81" w:rsidP="005B3F81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5B3F81" w:rsidRPr="002C0413" w:rsidRDefault="005B3F81" w:rsidP="005B3F8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5B3F81" w:rsidRPr="002C0413" w:rsidRDefault="005B3F81" w:rsidP="005B3F8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2C04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5B3F81" w:rsidRPr="002C0413" w:rsidRDefault="005B3F81" w:rsidP="005B3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B3F81" w:rsidRPr="002C0413" w:rsidRDefault="005B3F81" w:rsidP="005B3F81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F81" w:rsidRPr="002C0413" w:rsidRDefault="005B3F81" w:rsidP="005B3F81">
      <w:pPr>
        <w:spacing w:after="0" w:line="360" w:lineRule="auto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4"/>
          <w:lang w:eastAsia="ko-KR"/>
        </w:rPr>
      </w:pPr>
      <w:r w:rsidRPr="002C0413">
        <w:rPr>
          <w:rFonts w:ascii="Times New Roman" w:eastAsia="Batang" w:hAnsi="Times New Roman" w:cs="Times New Roman"/>
          <w:sz w:val="28"/>
          <w:szCs w:val="24"/>
          <w:lang w:eastAsia="ko-KR"/>
        </w:rPr>
        <w:t>Утверждено на заседании кафедры</w:t>
      </w:r>
    </w:p>
    <w:p w:rsidR="005B3F81" w:rsidRPr="002C0413" w:rsidRDefault="005B3F81" w:rsidP="005B3F81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>Экономической безопасности, учета и права</w:t>
      </w:r>
    </w:p>
    <w:p w:rsidR="005B3F81" w:rsidRPr="002C0413" w:rsidRDefault="005B3F81" w:rsidP="005B3F81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4"/>
          <w:lang w:eastAsia="ko-KR"/>
        </w:rPr>
      </w:pP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___</w:t>
      </w: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»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______ 2020 г., протокол ___</w:t>
      </w: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32"/>
          <w:szCs w:val="32"/>
          <w:lang w:eastAsia="ko-KR"/>
        </w:rPr>
      </w:pPr>
    </w:p>
    <w:p w:rsidR="005B3F81" w:rsidRPr="002C0413" w:rsidRDefault="005B3F81" w:rsidP="005B3F81">
      <w:pPr>
        <w:spacing w:after="0" w:line="36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5B3F81" w:rsidRPr="002C0413" w:rsidRDefault="005B3F81" w:rsidP="005B3F81">
      <w:pPr>
        <w:tabs>
          <w:tab w:val="left" w:pos="127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0413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Методические указания по </w:t>
      </w:r>
      <w:r w:rsidRPr="002C0413">
        <w:rPr>
          <w:rFonts w:ascii="Times New Roman" w:hAnsi="Times New Roman" w:cs="Times New Roman"/>
          <w:b/>
          <w:bCs/>
          <w:sz w:val="28"/>
          <w:szCs w:val="28"/>
        </w:rPr>
        <w:t xml:space="preserve">написанию </w:t>
      </w:r>
      <w:r>
        <w:rPr>
          <w:rFonts w:ascii="Times New Roman" w:hAnsi="Times New Roman" w:cs="Times New Roman"/>
          <w:b/>
          <w:bCs/>
          <w:sz w:val="28"/>
          <w:szCs w:val="28"/>
        </w:rPr>
        <w:t>контрольной</w:t>
      </w:r>
      <w:r w:rsidRPr="002C0413">
        <w:rPr>
          <w:rFonts w:ascii="Times New Roman" w:hAnsi="Times New Roman" w:cs="Times New Roman"/>
          <w:b/>
          <w:bCs/>
          <w:sz w:val="28"/>
          <w:szCs w:val="28"/>
        </w:rPr>
        <w:t xml:space="preserve"> работы </w:t>
      </w:r>
    </w:p>
    <w:p w:rsidR="005B3F81" w:rsidRPr="001764D3" w:rsidRDefault="005B3F81" w:rsidP="005B3F81">
      <w:pPr>
        <w:tabs>
          <w:tab w:val="left" w:pos="1276"/>
        </w:tabs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C0413">
        <w:rPr>
          <w:rFonts w:ascii="Times New Roman" w:hAnsi="Times New Roman" w:cs="Times New Roman"/>
          <w:b/>
          <w:bCs/>
          <w:sz w:val="28"/>
          <w:szCs w:val="28"/>
        </w:rPr>
        <w:t>по дисциплине</w:t>
      </w: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1764D3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«</w:t>
      </w:r>
      <w:r w:rsidR="00CB7A19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Арбитражный процесс</w:t>
      </w:r>
      <w:r w:rsidRPr="001764D3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»</w:t>
      </w:r>
    </w:p>
    <w:p w:rsidR="005B3F81" w:rsidRPr="002C0413" w:rsidRDefault="005B3F81" w:rsidP="005B3F81">
      <w:pPr>
        <w:tabs>
          <w:tab w:val="left" w:pos="1276"/>
        </w:tabs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C0413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для обучающихся по </w:t>
      </w:r>
      <w:proofErr w:type="gramStart"/>
      <w:r w:rsidRPr="002C0413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специальности</w:t>
      </w: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38.05.01</w:t>
      </w:r>
      <w:proofErr w:type="gramEnd"/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"Экономическая безопасность" </w:t>
      </w: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  <w:r w:rsidRPr="002C0413">
        <w:rPr>
          <w:rFonts w:ascii="Times New Roman" w:eastAsia="Batang" w:hAnsi="Times New Roman" w:cs="Times New Roman"/>
          <w:sz w:val="28"/>
          <w:szCs w:val="24"/>
          <w:lang w:eastAsia="ko-KR"/>
        </w:rPr>
        <w:t>Ростов-на-Дону</w:t>
      </w: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4"/>
          <w:lang w:eastAsia="ko-KR"/>
        </w:rPr>
      </w:pPr>
      <w:r>
        <w:rPr>
          <w:rFonts w:ascii="Times New Roman" w:eastAsia="Batang" w:hAnsi="Times New Roman" w:cs="Times New Roman"/>
          <w:sz w:val="28"/>
          <w:szCs w:val="24"/>
          <w:lang w:eastAsia="ko-KR"/>
        </w:rPr>
        <w:t>2020</w:t>
      </w:r>
      <w:r w:rsidRPr="002C0413">
        <w:rPr>
          <w:rFonts w:ascii="Times New Roman" w:eastAsia="Batang" w:hAnsi="Times New Roman" w:cs="Times New Roman"/>
          <w:sz w:val="28"/>
          <w:szCs w:val="24"/>
          <w:lang w:eastAsia="ko-KR"/>
        </w:rPr>
        <w:br w:type="page"/>
      </w:r>
    </w:p>
    <w:p w:rsidR="005B3F81" w:rsidRPr="002C0413" w:rsidRDefault="005B3F81" w:rsidP="005B3F8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УДК 330.13</w:t>
      </w:r>
    </w:p>
    <w:p w:rsidR="005B3F81" w:rsidRPr="00C72839" w:rsidRDefault="005F18A0" w:rsidP="005B3F81">
      <w:pPr>
        <w:tabs>
          <w:tab w:val="left" w:pos="1276"/>
        </w:tabs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указания по написанию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онтрольной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дисциплине </w:t>
      </w:r>
      <w:r w:rsidR="005B3F81" w:rsidRPr="001764D3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«</w:t>
      </w:r>
      <w:r w:rsidR="00CB7A19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Арбитражный процесс</w:t>
      </w:r>
      <w:r w:rsidR="005B3F81" w:rsidRPr="001764D3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»</w:t>
      </w:r>
      <w:r w:rsidR="005B3F8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  38.05.01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безопасность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.– Ростов н/Д: ДГТУ,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B3F81"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</w:p>
    <w:p w:rsidR="005B3F81" w:rsidRPr="002C0413" w:rsidRDefault="005B3F81" w:rsidP="005B3F81">
      <w:pPr>
        <w:spacing w:after="0" w:line="360" w:lineRule="auto"/>
        <w:ind w:firstLine="709"/>
        <w:jc w:val="right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330.13</w:t>
      </w: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B3F81" w:rsidRDefault="005B3F81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F18A0" w:rsidRPr="002C0413" w:rsidRDefault="005F18A0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B3F81" w:rsidRPr="002C0413" w:rsidRDefault="005B3F81" w:rsidP="005B3F81">
      <w:pPr>
        <w:spacing w:after="0" w:line="36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5B3F81" w:rsidRPr="002C0413" w:rsidRDefault="005B3F81" w:rsidP="005B3F81">
      <w:pPr>
        <w:spacing w:after="0" w:line="360" w:lineRule="auto"/>
        <w:ind w:firstLine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</w:t>
      </w:r>
      <w:r w:rsidRPr="002C0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Казанцева С.Ю.,</w:t>
      </w:r>
    </w:p>
    <w:p w:rsidR="005B3F81" w:rsidRPr="002C0413" w:rsidRDefault="005B3F81" w:rsidP="005B3F81">
      <w:pPr>
        <w:spacing w:after="0" w:line="360" w:lineRule="auto"/>
        <w:ind w:firstLine="5529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к.э.н., доцент кафедры </w:t>
      </w:r>
      <w:proofErr w:type="spellStart"/>
      <w:r w:rsidRPr="002C0413">
        <w:rPr>
          <w:rFonts w:ascii="Times New Roman" w:eastAsia="Batang" w:hAnsi="Times New Roman" w:cs="Times New Roman"/>
          <w:sz w:val="28"/>
          <w:szCs w:val="28"/>
          <w:lang w:eastAsia="ko-KR"/>
        </w:rPr>
        <w:t>ЭБУиП</w:t>
      </w:r>
      <w:proofErr w:type="spellEnd"/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lastRenderedPageBreak/>
        <w:t>СОДЕРЖАНИЕ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 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 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ПОЯСНИТЕЛЬ</w:t>
      </w:r>
      <w:r w:rsidR="005F18A0">
        <w:rPr>
          <w:color w:val="000000"/>
          <w:sz w:val="28"/>
          <w:szCs w:val="28"/>
        </w:rPr>
        <w:t>НАЯ ЗАПИСКА ……………………………………………… 4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 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 xml:space="preserve">МЕТОДИЧЕСКИЕ РЕКОМЕНДАЦИИ ПО ВЫПОЛНЕНИЮ КОНТРОЛЬНОЙ РАБОТЫ ……………………………………………………. </w:t>
      </w:r>
      <w:r w:rsidR="005F18A0">
        <w:rPr>
          <w:color w:val="000000"/>
          <w:sz w:val="28"/>
          <w:szCs w:val="28"/>
        </w:rPr>
        <w:t>7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 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 xml:space="preserve">ПЕРЕЧЕНЬ </w:t>
      </w:r>
      <w:r w:rsidR="005F18A0">
        <w:rPr>
          <w:color w:val="000000"/>
          <w:sz w:val="28"/>
          <w:szCs w:val="28"/>
        </w:rPr>
        <w:t>ТЕМ КОНТ</w:t>
      </w:r>
      <w:r w:rsidR="007615A9">
        <w:rPr>
          <w:color w:val="000000"/>
          <w:sz w:val="28"/>
          <w:szCs w:val="28"/>
        </w:rPr>
        <w:t>РОЛЬНЫХ РАБОТ…</w:t>
      </w:r>
      <w:proofErr w:type="gramStart"/>
      <w:r w:rsidR="007615A9">
        <w:rPr>
          <w:color w:val="000000"/>
          <w:sz w:val="28"/>
          <w:szCs w:val="28"/>
        </w:rPr>
        <w:t>…….</w:t>
      </w:r>
      <w:proofErr w:type="gramEnd"/>
      <w:r w:rsidR="007615A9">
        <w:rPr>
          <w:color w:val="000000"/>
          <w:sz w:val="28"/>
          <w:szCs w:val="28"/>
        </w:rPr>
        <w:t>.………………………...12</w:t>
      </w:r>
      <w:bookmarkStart w:id="0" w:name="_GoBack"/>
      <w:bookmarkEnd w:id="0"/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 </w:t>
      </w: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lastRenderedPageBreak/>
        <w:t>ПОЯСНИТЕЛЬНАЯ ЗАПИСКА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Данные методические рекомендации разработаны в помощь студентам, выполняющим внеаудиторную контрольную работу по учебной дисциплине «</w:t>
      </w:r>
      <w:r w:rsidR="00CB7A19">
        <w:rPr>
          <w:rStyle w:val="a4"/>
          <w:color w:val="000000"/>
          <w:sz w:val="28"/>
          <w:szCs w:val="28"/>
        </w:rPr>
        <w:t>Арбитражный процесс</w:t>
      </w:r>
      <w:r w:rsidRPr="00857C5E">
        <w:rPr>
          <w:color w:val="000000"/>
          <w:sz w:val="28"/>
          <w:szCs w:val="28"/>
        </w:rPr>
        <w:t>»</w:t>
      </w:r>
      <w:r w:rsidR="005B3F81">
        <w:rPr>
          <w:color w:val="000000"/>
          <w:sz w:val="28"/>
          <w:szCs w:val="28"/>
        </w:rPr>
        <w:t>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Контрольная работа</w:t>
      </w:r>
      <w:r w:rsidRPr="00857C5E">
        <w:rPr>
          <w:color w:val="000000"/>
          <w:sz w:val="28"/>
          <w:szCs w:val="28"/>
        </w:rPr>
        <w:t> является составной частью учебного процесса заочной формы обучения, одним из видов отчета обучающихся-заочников о проделанной самостоятельной работе. Результаты решения предложенных заданий позволяют оценить полноту и правильность усвоения теоретического материала.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имеет целью научить обучающихся-заочников самостоятельно применять полученные знания для комплексного решения конкретных практических задач, привить навыки самостоятельного проведения научных исследований и обоснования принимаемых решений. Работа над контрольной работой является неотъемлемой частью учебного плана для обучающихся заочной формы обучения и представляет собой самостоятельное исследование слушателя по выбранной теме, включающее в себя использование различных методов научного анализа как </w:t>
      </w:r>
      <w:r w:rsidRPr="00857C5E">
        <w:rPr>
          <w:i/>
          <w:iCs/>
          <w:color w:val="000000"/>
          <w:sz w:val="28"/>
          <w:szCs w:val="28"/>
        </w:rPr>
        <w:t>монографических и периодических </w:t>
      </w:r>
      <w:r w:rsidRPr="00857C5E">
        <w:rPr>
          <w:color w:val="000000"/>
          <w:sz w:val="28"/>
          <w:szCs w:val="28"/>
        </w:rPr>
        <w:t>печатных источников, так и </w:t>
      </w:r>
      <w:r w:rsidRPr="00857C5E">
        <w:rPr>
          <w:i/>
          <w:iCs/>
          <w:color w:val="000000"/>
          <w:sz w:val="28"/>
          <w:szCs w:val="28"/>
        </w:rPr>
        <w:t>судебной практики</w:t>
      </w:r>
      <w:r w:rsidRPr="00857C5E">
        <w:rPr>
          <w:color w:val="000000"/>
          <w:sz w:val="28"/>
          <w:szCs w:val="28"/>
        </w:rPr>
        <w:t> различного уровня. Результатом данного исследования должен стать самостоятельно написанный логически последовательный и аргументированный текст, составляющий содержание контрольной работы.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Подготовка к выполнению контрольной работы предполагает подробное и глубокое изучение максимально возможного количества научной литературы имеющейся по данной теме. Использование при написании работы только учебников исключает возможность допуска работы к защите.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Таким образом, для глубокого усвоения материала целесообразно пользоваться не только учебной и монографической литературой, но и юридическими журналами и газетами, выходящими в пределах страны. Поощряется использование иностранного законодательства и литературы по существу темы контрольной работы.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lastRenderedPageBreak/>
        <w:t>Ответ на теоретический вопрос контрольной работы предполагает подробное и глубокое изучение максимально возможного количества научной литературы, имеющейся по данной теме, а также судебной практики высших и местных органов. Использование при написании работы только учебников практически исключает возможность ее положительной оценки. Поиск учебной, научной литературы и нормативного материала для выполнения контрольной работы осуществляется слушателями самостоятельно.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i/>
          <w:iCs/>
          <w:color w:val="000000"/>
          <w:sz w:val="28"/>
          <w:szCs w:val="28"/>
        </w:rPr>
        <w:t>Проверку</w:t>
      </w:r>
      <w:r w:rsidRPr="00857C5E">
        <w:rPr>
          <w:color w:val="000000"/>
          <w:sz w:val="28"/>
          <w:szCs w:val="28"/>
        </w:rPr>
        <w:t> и </w:t>
      </w:r>
      <w:r w:rsidRPr="00857C5E">
        <w:rPr>
          <w:rStyle w:val="a4"/>
          <w:i/>
          <w:iCs/>
          <w:color w:val="000000"/>
          <w:sz w:val="28"/>
          <w:szCs w:val="28"/>
        </w:rPr>
        <w:t>допуск</w:t>
      </w:r>
      <w:r w:rsidRPr="00857C5E">
        <w:rPr>
          <w:color w:val="000000"/>
          <w:sz w:val="28"/>
          <w:szCs w:val="28"/>
        </w:rPr>
        <w:t> контрольных работ по дисциплине «Гражданский процесс» к защите осуществляет преподаватель колледжа, ведущий соответствующий курс.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Предварительная положительная оценка выполненной контрольной работы - </w:t>
      </w:r>
      <w:r w:rsidRPr="00857C5E">
        <w:rPr>
          <w:rStyle w:val="a4"/>
          <w:i/>
          <w:iCs/>
          <w:color w:val="000000"/>
          <w:sz w:val="28"/>
          <w:szCs w:val="28"/>
        </w:rPr>
        <w:t>«Допущена к защите»</w:t>
      </w:r>
      <w:r w:rsidRPr="00857C5E">
        <w:rPr>
          <w:color w:val="000000"/>
          <w:sz w:val="28"/>
          <w:szCs w:val="28"/>
        </w:rPr>
        <w:t> - является основанием для допуска студента-заочника к защите данной работы, и, в случае успешной защиты - к сдаче зачета или экзамена по дисциплине.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получении отрицательного отзыва о выполненной контрольной работе - </w:t>
      </w:r>
      <w:r w:rsidRPr="00857C5E">
        <w:rPr>
          <w:rStyle w:val="a4"/>
          <w:i/>
          <w:iCs/>
          <w:color w:val="000000"/>
          <w:sz w:val="28"/>
          <w:szCs w:val="28"/>
        </w:rPr>
        <w:t>«Не допущена к защите»</w:t>
      </w:r>
      <w:r w:rsidRPr="00857C5E">
        <w:rPr>
          <w:color w:val="000000"/>
          <w:sz w:val="28"/>
          <w:szCs w:val="28"/>
        </w:rPr>
        <w:t> - обучающемуся возвращается работа. При этом </w:t>
      </w:r>
      <w:r w:rsidRPr="00857C5E">
        <w:rPr>
          <w:i/>
          <w:iCs/>
          <w:color w:val="000000"/>
          <w:sz w:val="28"/>
          <w:szCs w:val="28"/>
        </w:rPr>
        <w:t>ему необходимо</w:t>
      </w:r>
      <w:r w:rsidRPr="00857C5E">
        <w:rPr>
          <w:color w:val="000000"/>
          <w:sz w:val="28"/>
          <w:szCs w:val="28"/>
        </w:rPr>
        <w:t> в кратчайшие сроки доработать частично или переработать полностью задание контрольной работы, с учетом замечаний, высказанных проверяющим преподавателем. После этого студенту необходимо безотлагательно вновь представить переработанную работу для ее предварительной оценки – «Допущена к защите», «Не допущена к защите» - вместе с замечаниями и текстом ранее не зачтенной работы.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Обучающиеся, </w:t>
      </w:r>
      <w:r w:rsidRPr="00857C5E">
        <w:rPr>
          <w:rStyle w:val="a4"/>
          <w:i/>
          <w:iCs/>
          <w:color w:val="000000"/>
          <w:sz w:val="28"/>
          <w:szCs w:val="28"/>
        </w:rPr>
        <w:t>не сдавшие</w:t>
      </w:r>
      <w:r w:rsidRPr="00857C5E">
        <w:rPr>
          <w:color w:val="000000"/>
          <w:sz w:val="28"/>
          <w:szCs w:val="28"/>
        </w:rPr>
        <w:t> в срок контрольную работу или не получившие допуска к защите либо получившие на защите неудовлетворительную оценку – «не зачтено», не допускаются к очередному зачету или экзамену.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работа, выполненная небрежно, не по заданному варианту, без соблюдения правил, предъявляемых к ее оформлению, с нарушением иных установленных требований, возвращается без проверки с указанием причин. В этом случае контрольная работа выполняется повторно.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lastRenderedPageBreak/>
        <w:t>При выполнении контрольной работы </w:t>
      </w:r>
      <w:r w:rsidRPr="00857C5E">
        <w:rPr>
          <w:rStyle w:val="a4"/>
          <w:i/>
          <w:iCs/>
          <w:color w:val="000000"/>
          <w:sz w:val="28"/>
          <w:szCs w:val="28"/>
        </w:rPr>
        <w:t>не допускается</w:t>
      </w:r>
      <w:r w:rsidRPr="00857C5E">
        <w:rPr>
          <w:i/>
          <w:iCs/>
          <w:color w:val="000000"/>
          <w:sz w:val="28"/>
          <w:szCs w:val="28"/>
        </w:rPr>
        <w:t> дословное переписывание </w:t>
      </w:r>
      <w:r w:rsidRPr="00857C5E">
        <w:rPr>
          <w:color w:val="000000"/>
          <w:sz w:val="28"/>
          <w:szCs w:val="28"/>
        </w:rPr>
        <w:t>отрывков текста учебников или иной литературы, за исключением цитат, которые должны соответствующим образом оформляться (подстрочные постраничные примечания - ссылки на использованные источники). Обучающемуся </w:t>
      </w:r>
      <w:r w:rsidRPr="00857C5E">
        <w:rPr>
          <w:i/>
          <w:iCs/>
          <w:color w:val="000000"/>
          <w:sz w:val="28"/>
          <w:szCs w:val="28"/>
          <w:u w:val="single"/>
        </w:rPr>
        <w:t>необходимо творчески осмыслить</w:t>
      </w:r>
      <w:r w:rsidRPr="00857C5E">
        <w:rPr>
          <w:color w:val="000000"/>
          <w:sz w:val="28"/>
          <w:szCs w:val="28"/>
        </w:rPr>
        <w:t> изученную литературу и изложить содержание контрольной работы самостоятельно.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Раскрывая содержание нормативного материала, необходимо давать точные ссылки на соответствующие нормативные акты: указать его название, когда и каким органом он принят, где опубликован. При этом важно обращаться непосредственно к самим нормативным актам, а не воспроизводить их положения на основании учебной или популярной литературы.</w:t>
      </w: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5F18A0" w:rsidRDefault="005F18A0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lastRenderedPageBreak/>
        <w:t>МЕТОДИЧЕСКИЕ РЕКОМЕНДАЦИИ ПО ВЫПОЛНЕНИЮ КОНТРОЛЬНОЙ РАБОТЫ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выполняется на стандартных листах формата А-4.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располагается на одной стороне листа.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На каждой странице, за исключением титульного листа, должен стоять ее номер.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Поля по краям листа обычно соответствуют следующим значениям: 30 мм с левой стороны, 15 мм с правой стороны, 20 мм сверху и снизу.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Выполнение контрольной работы в школьной тетради не допускается.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 xml:space="preserve">Рекомендуется выполнять контрольную работу на компьютере (текстовый редактор </w:t>
      </w:r>
      <w:proofErr w:type="spellStart"/>
      <w:r w:rsidRPr="00857C5E">
        <w:rPr>
          <w:color w:val="000000"/>
          <w:sz w:val="28"/>
          <w:szCs w:val="28"/>
        </w:rPr>
        <w:t>Microsoft</w:t>
      </w:r>
      <w:proofErr w:type="spellEnd"/>
      <w:r w:rsidRPr="00857C5E">
        <w:rPr>
          <w:color w:val="000000"/>
          <w:sz w:val="28"/>
          <w:szCs w:val="28"/>
        </w:rPr>
        <w:t xml:space="preserve"> </w:t>
      </w:r>
      <w:proofErr w:type="spellStart"/>
      <w:r w:rsidRPr="00857C5E">
        <w:rPr>
          <w:color w:val="000000"/>
          <w:sz w:val="28"/>
          <w:szCs w:val="28"/>
        </w:rPr>
        <w:t>Word</w:t>
      </w:r>
      <w:proofErr w:type="spellEnd"/>
      <w:r w:rsidRPr="00857C5E">
        <w:rPr>
          <w:color w:val="000000"/>
          <w:sz w:val="28"/>
          <w:szCs w:val="28"/>
        </w:rPr>
        <w:t>: размер </w:t>
      </w:r>
      <w:r w:rsidRPr="00857C5E">
        <w:rPr>
          <w:i/>
          <w:iCs/>
          <w:color w:val="000000"/>
          <w:sz w:val="28"/>
          <w:szCs w:val="28"/>
        </w:rPr>
        <w:t>шрифта - 14</w:t>
      </w:r>
      <w:r w:rsidRPr="00857C5E">
        <w:rPr>
          <w:color w:val="000000"/>
          <w:sz w:val="28"/>
          <w:szCs w:val="28"/>
        </w:rPr>
        <w:t>, междустрочный интервал - полуторный). Объем работы, как правило, составляет </w:t>
      </w:r>
      <w:r w:rsidRPr="00857C5E">
        <w:rPr>
          <w:i/>
          <w:iCs/>
          <w:color w:val="000000"/>
          <w:sz w:val="28"/>
          <w:szCs w:val="28"/>
        </w:rPr>
        <w:t>20-25 страниц</w:t>
      </w:r>
      <w:r w:rsidRPr="00857C5E">
        <w:rPr>
          <w:color w:val="000000"/>
          <w:sz w:val="28"/>
          <w:szCs w:val="28"/>
        </w:rPr>
        <w:t> (Главное требование в этой части – раскрыть тему и задачи контрольной работы в полном объеме).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Каждый раздел</w:t>
      </w:r>
      <w:r w:rsidRPr="00857C5E">
        <w:rPr>
          <w:color w:val="000000"/>
          <w:sz w:val="28"/>
          <w:szCs w:val="28"/>
        </w:rPr>
        <w:t> работы должен начинаться с новой страницы.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работы </w:t>
      </w:r>
      <w:r w:rsidRPr="00857C5E">
        <w:rPr>
          <w:rStyle w:val="a4"/>
          <w:i/>
          <w:iCs/>
          <w:color w:val="000000"/>
          <w:sz w:val="28"/>
          <w:szCs w:val="28"/>
        </w:rPr>
        <w:t>обязательно</w:t>
      </w:r>
      <w:r w:rsidRPr="00857C5E">
        <w:rPr>
          <w:color w:val="000000"/>
          <w:sz w:val="28"/>
          <w:szCs w:val="28"/>
        </w:rPr>
        <w:t> должен содержать постраничные сноски на использовавшиеся при ее написании нормативные источники и литературу.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t>Структура работы</w:t>
      </w:r>
      <w:r w:rsidRPr="00857C5E">
        <w:rPr>
          <w:color w:val="000000"/>
          <w:sz w:val="28"/>
          <w:szCs w:val="28"/>
        </w:rPr>
        <w:t> должна иметь следующие обязательные компоненты</w:t>
      </w:r>
      <w:r w:rsidRPr="00857C5E">
        <w:rPr>
          <w:rStyle w:val="a4"/>
          <w:color w:val="000000"/>
          <w:sz w:val="28"/>
          <w:szCs w:val="28"/>
        </w:rPr>
        <w:t>: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1)  Титульный лист.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2)  </w:t>
      </w:r>
      <w:r w:rsidR="005B3F81">
        <w:rPr>
          <w:color w:val="000000"/>
          <w:sz w:val="28"/>
          <w:szCs w:val="28"/>
        </w:rPr>
        <w:t>Теоретическое раскрытие темы</w:t>
      </w:r>
      <w:r w:rsidRPr="00857C5E">
        <w:rPr>
          <w:color w:val="000000"/>
          <w:sz w:val="28"/>
          <w:szCs w:val="28"/>
        </w:rPr>
        <w:t>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3)  </w:t>
      </w:r>
      <w:r w:rsidR="005B3F81">
        <w:rPr>
          <w:color w:val="000000"/>
          <w:sz w:val="28"/>
          <w:szCs w:val="28"/>
        </w:rPr>
        <w:t>Практическое применение</w:t>
      </w:r>
      <w:r w:rsidRPr="00857C5E">
        <w:rPr>
          <w:color w:val="000000"/>
          <w:sz w:val="28"/>
          <w:szCs w:val="28"/>
        </w:rPr>
        <w:t>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4)  Список использованных нормативных источников и литературы </w:t>
      </w:r>
      <w:r w:rsidRPr="00857C5E">
        <w:rPr>
          <w:rStyle w:val="a4"/>
          <w:i/>
          <w:iCs/>
          <w:color w:val="000000"/>
          <w:sz w:val="28"/>
          <w:szCs w:val="28"/>
        </w:rPr>
        <w:t>(составляется исключительно из соответствующих постраничных сносок – ссылок на реально использованные источники и литературу, содержащихся в тексте законченной работы)</w:t>
      </w:r>
      <w:r w:rsidRPr="00857C5E">
        <w:rPr>
          <w:color w:val="000000"/>
          <w:sz w:val="28"/>
          <w:szCs w:val="28"/>
        </w:rPr>
        <w:t> - автор должен руководствоваться правилами оформления справочно-библиографического аппарата.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этом в начале Списка указываются и нумеруются нормативные источники, затем следует литература.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lastRenderedPageBreak/>
        <w:t>Процесс написания контрольной работы начинается с ознакомления обучающегося с содержанием предложенных теоретических и практических вопросов. На этом этапе от обучающегося требуется определение личной позиции по данной теме и настойчивость в достижении цели. Ему предоставляется право самостоятельно определить круг источников исследования и временные рамки.</w:t>
      </w:r>
    </w:p>
    <w:p w:rsidR="005B3F81" w:rsidRDefault="005B3F81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color w:val="000000"/>
          <w:sz w:val="28"/>
          <w:szCs w:val="28"/>
        </w:rPr>
      </w:pP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t>Защита контрольной работы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Критерии оценки контрольной работы: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1.  Владение предметом темы контрольной работы.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2.  Всесторонность и глубина разработки проблемы;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3.  Основательность и полнота использования нормативных источников и научной литературы;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4.  Привлечение нормативных актов и материалов юридической практики;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5.  Самостоятельность и творческий подход к разработке темы;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6.  Достоверность и научная обоснованность выводов и практических предложений;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7.  Логика и последовательность изложения материала;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8.  Соответствие требованиям порядка оформления контрольной работы;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Защита контрольной работы состоит из доклада автора контрольной работы, и ответов на вопросы. Доклад должен быть емким, четким и конкретным. В докладе обучающийся должен перечислить и охарактеризовать основные задачи, поставленные перед ним, раскрыть содержание контрольной работы. В конце доклада делаются выводы. Затем следует перейти к обоснованию тех или иных принятых решений по практическим задачам.</w:t>
      </w:r>
    </w:p>
    <w:p w:rsidR="00857C5E" w:rsidRPr="00857C5E" w:rsidRDefault="00857C5E" w:rsidP="00857C5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Защищенные контрольные работы обучающемуся не возвращаются и хранятся в архиве института. Обучающиеся, не сдавшие в срок контрольную работу или не получившие допуска к защите либо получившие на защите неудовлетворительную оценку – «не зачтено», не допускаются к очередному зачету или экзамену.</w:t>
      </w:r>
    </w:p>
    <w:p w:rsidR="00857C5E" w:rsidRPr="00857C5E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Результаты выполнения контрольной работы оцениваются отметками «зачтено» или «не зачтено».</w:t>
      </w:r>
    </w:p>
    <w:p w:rsidR="00857C5E" w:rsidRPr="00857C5E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Контрольная работа, выполненная несамостоятельно, не зачитывается. В этом случае студенту предлагается ее переделать либо выполнить новый вариант.</w:t>
      </w:r>
    </w:p>
    <w:p w:rsidR="00857C5E" w:rsidRPr="00857C5E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Контрольная работа, выполненная небрежно, не по заданному варианту, без соблюдения правил, предъявляемых к ее оформлению, являющаяся дословным переписыванием текста чужой работы либо выполненная с нарушением иных установленных требований, возвращается без проверки с указанием причин. В этом случае контрольная работа выполняется повторно.</w:t>
      </w:r>
    </w:p>
    <w:p w:rsidR="00857C5E" w:rsidRPr="00857C5E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Вновь выполненная контрольная работа представляется на проверку и предварительную оценку для допуска к защите вместе с замечаниями и текстом не зачтенной работы.</w:t>
      </w:r>
    </w:p>
    <w:p w:rsidR="00857C5E" w:rsidRPr="00857C5E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проверки выставляется оценка по следующей шкале (таблица 1).</w:t>
      </w:r>
    </w:p>
    <w:p w:rsidR="00857C5E" w:rsidRPr="00851D2A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1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Таблица 1</w:t>
      </w:r>
    </w:p>
    <w:p w:rsidR="00857C5E" w:rsidRPr="00851D2A" w:rsidRDefault="00857C5E" w:rsidP="00857C5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1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Шкала оценивания знаний и умений, сформированных по итогам выполнения контрольной работы</w:t>
      </w:r>
      <w:r w:rsidR="005B3F81" w:rsidRPr="00851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5"/>
        <w:gridCol w:w="1889"/>
        <w:gridCol w:w="1917"/>
        <w:gridCol w:w="1917"/>
        <w:gridCol w:w="1917"/>
      </w:tblGrid>
      <w:tr w:rsidR="00857C5E" w:rsidRPr="00857C5E" w:rsidTr="005B3F81">
        <w:tc>
          <w:tcPr>
            <w:tcW w:w="0" w:type="auto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Индикаторы компетенции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неудовлетворительно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хорошо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отлично</w:t>
            </w:r>
          </w:p>
        </w:tc>
      </w:tr>
      <w:tr w:rsidR="00857C5E" w:rsidRPr="00857C5E" w:rsidTr="005B3F81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не зачтено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Зачтено</w:t>
            </w:r>
          </w:p>
        </w:tc>
      </w:tr>
      <w:tr w:rsidR="00857C5E" w:rsidRPr="00857C5E" w:rsidTr="005B3F81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Полнота знаний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Уровень знаний ниже минимальных требований. Имели место грубые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Минимально допустимый уровень знаний. Допущено много негрубых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Уровень знаний в объеме, соответствующем программе подготовки. Допущено несколько негрубых ошибок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Уровень знаний в объеме, соответствующем программе подготовки, без ошибок.</w:t>
            </w:r>
          </w:p>
        </w:tc>
      </w:tr>
      <w:tr w:rsidR="00857C5E" w:rsidRPr="00857C5E" w:rsidTr="005B3F81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Наличие умений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При решении стандартных задач не продемонстрированы основные умения. Имели </w:t>
            </w: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место грубые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Продемонстрированы основные умения. Решены типовые задачи с негрубыми </w:t>
            </w: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ошибками. Выполнены все </w:t>
            </w:r>
            <w:proofErr w:type="gramStart"/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задания</w:t>
            </w:r>
            <w:proofErr w:type="gramEnd"/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но не в полном объеме.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Продемонстрированы все основные умения. Решены все основные задачи с </w:t>
            </w: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негрубыми ошибками. Выполнены все задания, в полном объеме, но некоторые с недочетами.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5B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Продемонстрированы все основные умения, решены все основные задачи с </w:t>
            </w: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отдельными несущественным недочетами, выполнены все задания в полном объеме.</w:t>
            </w:r>
          </w:p>
        </w:tc>
      </w:tr>
      <w:tr w:rsidR="00857C5E" w:rsidRPr="00857C5E" w:rsidTr="005B3F81"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Уровень </w:t>
            </w:r>
            <w:proofErr w:type="spellStart"/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сформированности</w:t>
            </w:r>
            <w:proofErr w:type="spellEnd"/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компетенций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Низкий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Ниже среднего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Средний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57C5E" w:rsidRPr="00857C5E" w:rsidRDefault="00857C5E" w:rsidP="00857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57C5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Высокий</w:t>
            </w:r>
          </w:p>
        </w:tc>
      </w:tr>
    </w:tbl>
    <w:p w:rsidR="00CD3C13" w:rsidRDefault="00CD3C13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C5E" w:rsidRDefault="00857C5E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1D2A" w:rsidRDefault="00851D2A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1D2A" w:rsidRDefault="00851D2A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1D2A" w:rsidRDefault="00851D2A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1D2A" w:rsidRDefault="00851D2A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857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8A0" w:rsidRDefault="005F18A0" w:rsidP="005B3F81">
      <w:pPr>
        <w:jc w:val="right"/>
        <w:rPr>
          <w:rFonts w:ascii="Times New Roman" w:hAnsi="Times New Roman" w:cs="Times New Roman"/>
          <w:b/>
          <w:sz w:val="24"/>
        </w:rPr>
      </w:pPr>
    </w:p>
    <w:p w:rsidR="005F18A0" w:rsidRDefault="005F18A0" w:rsidP="005F18A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ПЕРЕЧЕНЬ ТЕМ КОНТРОЛЬНЫХ РАБОТ</w:t>
      </w:r>
    </w:p>
    <w:p w:rsidR="007615A9" w:rsidRPr="009C51BD" w:rsidRDefault="007615A9" w:rsidP="007615A9">
      <w:pPr>
        <w:pStyle w:val="1"/>
        <w:jc w:val="left"/>
        <w:rPr>
          <w:rFonts w:asciiTheme="minorHAnsi" w:hAnsiTheme="minorHAnsi"/>
          <w:sz w:val="24"/>
          <w:szCs w:val="24"/>
        </w:rPr>
      </w:pPr>
    </w:p>
    <w:p w:rsidR="007615A9" w:rsidRPr="007615A9" w:rsidRDefault="007615A9" w:rsidP="007615A9">
      <w:pPr>
        <w:pStyle w:val="1"/>
        <w:spacing w:line="360" w:lineRule="auto"/>
        <w:ind w:firstLine="709"/>
        <w:jc w:val="both"/>
        <w:rPr>
          <w:b w:val="0"/>
          <w:sz w:val="28"/>
          <w:szCs w:val="28"/>
          <w:u w:val="single"/>
        </w:rPr>
      </w:pPr>
      <w:r w:rsidRPr="007615A9">
        <w:rPr>
          <w:b w:val="0"/>
          <w:sz w:val="28"/>
          <w:szCs w:val="28"/>
          <w:u w:val="single"/>
        </w:rPr>
        <w:t xml:space="preserve">Темы распределяются </w:t>
      </w:r>
      <w:proofErr w:type="gramStart"/>
      <w:r w:rsidRPr="007615A9">
        <w:rPr>
          <w:b w:val="0"/>
          <w:sz w:val="28"/>
          <w:szCs w:val="28"/>
          <w:u w:val="single"/>
        </w:rPr>
        <w:t>в соответствии с порядковый номером</w:t>
      </w:r>
      <w:proofErr w:type="gramEnd"/>
      <w:r w:rsidRPr="007615A9">
        <w:rPr>
          <w:b w:val="0"/>
          <w:sz w:val="28"/>
          <w:szCs w:val="28"/>
          <w:u w:val="single"/>
        </w:rPr>
        <w:t xml:space="preserve"> по ведомости</w:t>
      </w:r>
    </w:p>
    <w:p w:rsidR="007615A9" w:rsidRPr="007615A9" w:rsidRDefault="007615A9" w:rsidP="007615A9">
      <w:pPr>
        <w:pStyle w:val="1"/>
        <w:spacing w:line="360" w:lineRule="auto"/>
        <w:ind w:firstLine="709"/>
        <w:jc w:val="both"/>
        <w:rPr>
          <w:b w:val="0"/>
          <w:i/>
          <w:iCs/>
          <w:sz w:val="28"/>
          <w:szCs w:val="28"/>
        </w:rPr>
      </w:pPr>
    </w:p>
    <w:p w:rsidR="007615A9" w:rsidRPr="007615A9" w:rsidRDefault="007615A9" w:rsidP="007615A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615A9">
        <w:rPr>
          <w:rFonts w:ascii="Times New Roman" w:hAnsi="Times New Roman" w:cs="Times New Roman"/>
          <w:bCs/>
          <w:sz w:val="28"/>
          <w:szCs w:val="28"/>
        </w:rPr>
        <w:t>Механизм реализации судебной власти в арбитражном процессе</w:t>
      </w:r>
    </w:p>
    <w:p w:rsidR="007615A9" w:rsidRPr="007615A9" w:rsidRDefault="007615A9" w:rsidP="007615A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615A9">
        <w:rPr>
          <w:rFonts w:ascii="Times New Roman" w:hAnsi="Times New Roman" w:cs="Times New Roman"/>
          <w:bCs/>
          <w:sz w:val="28"/>
          <w:szCs w:val="28"/>
        </w:rPr>
        <w:t>Предмет, система и основные принципы арбитражного процессуального права</w:t>
      </w:r>
    </w:p>
    <w:p w:rsidR="007615A9" w:rsidRPr="007615A9" w:rsidRDefault="007615A9" w:rsidP="007615A9">
      <w:pPr>
        <w:pStyle w:val="a7"/>
        <w:numPr>
          <w:ilvl w:val="0"/>
          <w:numId w:val="1"/>
        </w:numPr>
        <w:tabs>
          <w:tab w:val="clear" w:pos="720"/>
        </w:tabs>
        <w:ind w:left="0" w:firstLine="284"/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 xml:space="preserve">Система отрасли Арбитражное процессуальное </w:t>
      </w:r>
      <w:proofErr w:type="gramStart"/>
      <w:r w:rsidRPr="007615A9">
        <w:rPr>
          <w:bCs/>
          <w:sz w:val="28"/>
          <w:szCs w:val="28"/>
        </w:rPr>
        <w:t>право</w:t>
      </w:r>
      <w:proofErr w:type="gramEnd"/>
      <w:r w:rsidRPr="007615A9">
        <w:rPr>
          <w:bCs/>
          <w:sz w:val="28"/>
          <w:szCs w:val="28"/>
        </w:rPr>
        <w:t xml:space="preserve"> как система отрасли права</w:t>
      </w:r>
    </w:p>
    <w:p w:rsidR="007615A9" w:rsidRPr="007615A9" w:rsidRDefault="007615A9" w:rsidP="007615A9">
      <w:pPr>
        <w:pStyle w:val="a7"/>
        <w:numPr>
          <w:ilvl w:val="0"/>
          <w:numId w:val="1"/>
        </w:numPr>
        <w:ind w:left="0" w:firstLine="284"/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>Виды судопроизводства в арбитражном процессе</w:t>
      </w:r>
    </w:p>
    <w:p w:rsidR="007615A9" w:rsidRPr="007615A9" w:rsidRDefault="007615A9" w:rsidP="007615A9">
      <w:pPr>
        <w:pStyle w:val="a7"/>
        <w:numPr>
          <w:ilvl w:val="0"/>
          <w:numId w:val="1"/>
        </w:numPr>
        <w:ind w:left="0" w:firstLine="284"/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 xml:space="preserve">Принцип доступности правосудия при рассмотрении дела в арбитражном суде </w:t>
      </w:r>
    </w:p>
    <w:p w:rsidR="007615A9" w:rsidRPr="007615A9" w:rsidRDefault="007615A9" w:rsidP="007615A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5A9">
        <w:rPr>
          <w:rFonts w:ascii="Times New Roman" w:hAnsi="Times New Roman" w:cs="Times New Roman"/>
          <w:bCs/>
          <w:sz w:val="28"/>
          <w:szCs w:val="28"/>
        </w:rPr>
        <w:t>Компетенции и подведомственность в системе арбитражного процессуального права</w:t>
      </w:r>
    </w:p>
    <w:p w:rsidR="007615A9" w:rsidRPr="007615A9" w:rsidRDefault="007615A9" w:rsidP="007615A9">
      <w:pPr>
        <w:pStyle w:val="a7"/>
        <w:numPr>
          <w:ilvl w:val="0"/>
          <w:numId w:val="1"/>
        </w:numPr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>Процессуальные сроки в арбитражном процессе.</w:t>
      </w:r>
    </w:p>
    <w:p w:rsidR="007615A9" w:rsidRPr="007615A9" w:rsidRDefault="007615A9" w:rsidP="007615A9">
      <w:pPr>
        <w:pStyle w:val="a7"/>
        <w:numPr>
          <w:ilvl w:val="0"/>
          <w:numId w:val="1"/>
        </w:numPr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>Злоупотребление процессуальными правами в арбитражном процессе: понятие и виды.</w:t>
      </w:r>
    </w:p>
    <w:p w:rsidR="007615A9" w:rsidRPr="007615A9" w:rsidRDefault="007615A9" w:rsidP="007615A9">
      <w:pPr>
        <w:pStyle w:val="a7"/>
        <w:numPr>
          <w:ilvl w:val="0"/>
          <w:numId w:val="1"/>
        </w:numPr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>Меры процессуального принуждения за злоупотребление процессуальными правами в арбитражном процессе</w:t>
      </w:r>
    </w:p>
    <w:p w:rsidR="007615A9" w:rsidRPr="007615A9" w:rsidRDefault="007615A9" w:rsidP="007615A9">
      <w:pPr>
        <w:pStyle w:val="a7"/>
        <w:numPr>
          <w:ilvl w:val="0"/>
          <w:numId w:val="1"/>
        </w:numPr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>Характеристика средств воспрепятствования разрешению дел в арбитражных судах</w:t>
      </w:r>
    </w:p>
    <w:p w:rsidR="007615A9" w:rsidRPr="007615A9" w:rsidRDefault="007615A9" w:rsidP="007615A9">
      <w:pPr>
        <w:pStyle w:val="a7"/>
        <w:numPr>
          <w:ilvl w:val="0"/>
          <w:numId w:val="1"/>
        </w:numPr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>Злоупотребление правом на иск: понятие, виды, правовые последствия и меры ответственности</w:t>
      </w:r>
    </w:p>
    <w:p w:rsidR="007615A9" w:rsidRPr="007615A9" w:rsidRDefault="007615A9" w:rsidP="007615A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615A9">
        <w:rPr>
          <w:rFonts w:ascii="Times New Roman" w:hAnsi="Times New Roman" w:cs="Times New Roman"/>
          <w:bCs/>
          <w:sz w:val="28"/>
          <w:szCs w:val="28"/>
        </w:rPr>
        <w:t>Отвод судей и иных участников процесса в арбитражном судопроизводстве</w:t>
      </w:r>
    </w:p>
    <w:p w:rsidR="007615A9" w:rsidRPr="007615A9" w:rsidRDefault="007615A9" w:rsidP="007615A9">
      <w:pPr>
        <w:pStyle w:val="a7"/>
        <w:numPr>
          <w:ilvl w:val="0"/>
          <w:numId w:val="1"/>
        </w:numPr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>Групповые и производные иски в арбитражном процессе</w:t>
      </w:r>
    </w:p>
    <w:p w:rsidR="007615A9" w:rsidRPr="007615A9" w:rsidRDefault="007615A9" w:rsidP="007615A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615A9">
        <w:rPr>
          <w:rFonts w:ascii="Times New Roman" w:hAnsi="Times New Roman" w:cs="Times New Roman"/>
          <w:bCs/>
          <w:sz w:val="28"/>
          <w:szCs w:val="28"/>
        </w:rPr>
        <w:t>Предварительные обеспечительные меры в арбитражном процессе</w:t>
      </w:r>
    </w:p>
    <w:p w:rsidR="007615A9" w:rsidRPr="007615A9" w:rsidRDefault="007615A9" w:rsidP="007615A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615A9">
        <w:rPr>
          <w:rFonts w:ascii="Times New Roman" w:hAnsi="Times New Roman" w:cs="Times New Roman"/>
          <w:bCs/>
          <w:sz w:val="28"/>
          <w:szCs w:val="28"/>
        </w:rPr>
        <w:t>Обеспечительные меры, применяемые арбитражными судами по делам</w:t>
      </w:r>
    </w:p>
    <w:p w:rsidR="007615A9" w:rsidRPr="007615A9" w:rsidRDefault="007615A9" w:rsidP="007615A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615A9">
        <w:rPr>
          <w:rFonts w:ascii="Times New Roman" w:hAnsi="Times New Roman" w:cs="Times New Roman"/>
          <w:bCs/>
          <w:sz w:val="28"/>
          <w:szCs w:val="28"/>
        </w:rPr>
        <w:t>Судебные расходы в арбитражном процессе</w:t>
      </w:r>
    </w:p>
    <w:p w:rsidR="007615A9" w:rsidRPr="007615A9" w:rsidRDefault="007615A9" w:rsidP="007615A9">
      <w:pPr>
        <w:pStyle w:val="a8"/>
        <w:spacing w:line="360" w:lineRule="auto"/>
        <w:rPr>
          <w:bCs/>
          <w:sz w:val="28"/>
          <w:szCs w:val="28"/>
        </w:rPr>
      </w:pPr>
    </w:p>
    <w:p w:rsidR="007615A9" w:rsidRPr="007615A9" w:rsidRDefault="007615A9" w:rsidP="007615A9">
      <w:pPr>
        <w:pStyle w:val="a7"/>
        <w:numPr>
          <w:ilvl w:val="0"/>
          <w:numId w:val="1"/>
        </w:numPr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>Особенности разбирательства предпринимательских споров в третейских судах России.</w:t>
      </w:r>
    </w:p>
    <w:p w:rsidR="007615A9" w:rsidRPr="007615A9" w:rsidRDefault="007615A9" w:rsidP="007615A9">
      <w:pPr>
        <w:pStyle w:val="a7"/>
        <w:numPr>
          <w:ilvl w:val="0"/>
          <w:numId w:val="1"/>
        </w:numPr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>Использование интернет-технологий при разрешении споров в арбитражных судах России</w:t>
      </w:r>
    </w:p>
    <w:p w:rsidR="007615A9" w:rsidRPr="007615A9" w:rsidRDefault="007615A9" w:rsidP="007615A9">
      <w:pPr>
        <w:pStyle w:val="a7"/>
        <w:numPr>
          <w:ilvl w:val="0"/>
          <w:numId w:val="1"/>
        </w:numPr>
        <w:ind w:left="0" w:firstLine="284"/>
        <w:rPr>
          <w:bCs/>
          <w:sz w:val="28"/>
          <w:szCs w:val="28"/>
        </w:rPr>
      </w:pPr>
      <w:r w:rsidRPr="007615A9">
        <w:rPr>
          <w:bCs/>
          <w:sz w:val="28"/>
          <w:szCs w:val="28"/>
        </w:rPr>
        <w:t>Процессуальные гарантии реализации и защиты прав граждан и организаций в исполнительном производстве</w:t>
      </w:r>
    </w:p>
    <w:p w:rsidR="00857C5E" w:rsidRPr="00857C5E" w:rsidRDefault="00857C5E" w:rsidP="007615A9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857C5E" w:rsidRPr="0085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CC3E0B"/>
    <w:multiLevelType w:val="hybridMultilevel"/>
    <w:tmpl w:val="99AE3BF6"/>
    <w:lvl w:ilvl="0" w:tplc="AA644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5E"/>
    <w:rsid w:val="005B3F81"/>
    <w:rsid w:val="005F18A0"/>
    <w:rsid w:val="007615A9"/>
    <w:rsid w:val="00851D2A"/>
    <w:rsid w:val="00857C5E"/>
    <w:rsid w:val="009A4A63"/>
    <w:rsid w:val="00CB7A19"/>
    <w:rsid w:val="00C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1B946-D560-489E-9E21-AB4C9067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7615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7C5E"/>
    <w:rPr>
      <w:b/>
      <w:bCs/>
    </w:rPr>
  </w:style>
  <w:style w:type="paragraph" w:styleId="a5">
    <w:name w:val="Body Text"/>
    <w:basedOn w:val="a"/>
    <w:link w:val="a6"/>
    <w:qFormat/>
    <w:rsid w:val="00857C5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57C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615A9"/>
    <w:rPr>
      <w:rFonts w:ascii="Times New Roman" w:eastAsia="Times New Roman" w:hAnsi="Times New Roman" w:cs="Times New Roman"/>
      <w:b/>
      <w:bCs/>
      <w:kern w:val="28"/>
      <w:sz w:val="26"/>
      <w:szCs w:val="26"/>
      <w:lang w:eastAsia="ru-RU"/>
    </w:rPr>
  </w:style>
  <w:style w:type="paragraph" w:customStyle="1" w:styleId="a7">
    <w:name w:val="Норма"/>
    <w:basedOn w:val="a"/>
    <w:uiPriority w:val="99"/>
    <w:rsid w:val="007615A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List Paragraph"/>
    <w:basedOn w:val="a"/>
    <w:uiPriority w:val="99"/>
    <w:qFormat/>
    <w:rsid w:val="007615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4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Казанцева</dc:creator>
  <cp:keywords/>
  <dc:description/>
  <cp:lastModifiedBy>Светлана Казанцева</cp:lastModifiedBy>
  <cp:revision>4</cp:revision>
  <dcterms:created xsi:type="dcterms:W3CDTF">2020-09-13T18:38:00Z</dcterms:created>
  <dcterms:modified xsi:type="dcterms:W3CDTF">2020-09-13T19:13:00Z</dcterms:modified>
</cp:coreProperties>
</file>